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E3F" w:rsidRDefault="003C3E3F" w:rsidP="003C3E3F">
      <w:pPr>
        <w:rPr>
          <w:sz w:val="18"/>
          <w:szCs w:val="18"/>
        </w:rPr>
      </w:pPr>
      <w:r>
        <w:rPr>
          <w:sz w:val="18"/>
          <w:szCs w:val="18"/>
        </w:rPr>
        <w:t>6 plastyka  30.04.</w:t>
      </w:r>
    </w:p>
    <w:p w:rsidR="003C3E3F" w:rsidRDefault="003C3E3F" w:rsidP="003C3E3F">
      <w:pPr>
        <w:rPr>
          <w:sz w:val="18"/>
          <w:szCs w:val="18"/>
        </w:rPr>
      </w:pPr>
      <w:r>
        <w:rPr>
          <w:sz w:val="18"/>
          <w:szCs w:val="18"/>
        </w:rPr>
        <w:t>Temat: Początki nowoczesnej architektury.s.92-93</w:t>
      </w:r>
    </w:p>
    <w:p w:rsidR="003C3E3F" w:rsidRDefault="003C3E3F" w:rsidP="003C3E3F">
      <w:pPr>
        <w:rPr>
          <w:sz w:val="18"/>
          <w:szCs w:val="18"/>
        </w:rPr>
      </w:pPr>
      <w:r>
        <w:rPr>
          <w:sz w:val="18"/>
          <w:szCs w:val="18"/>
        </w:rPr>
        <w:t>Przeczytaj temat. Zapoznaj się z terminami: architektura inżynieryjna i szkoła chicagowska, przykładami nowoczesnej architektury w muzeach.</w:t>
      </w:r>
    </w:p>
    <w:p w:rsidR="00FE4B62" w:rsidRDefault="00FE4B62"/>
    <w:sectPr w:rsidR="00FE4B62" w:rsidSect="00FE4B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48"/>
  <w:proofState w:spelling="clean"/>
  <w:defaultTabStop w:val="708"/>
  <w:hyphenationZone w:val="425"/>
  <w:characterSpacingControl w:val="doNotCompress"/>
  <w:compat/>
  <w:rsids>
    <w:rsidRoot w:val="003C3E3F"/>
    <w:rsid w:val="003C3E3F"/>
    <w:rsid w:val="00FE4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3E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180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</dc:creator>
  <cp:lastModifiedBy>artur</cp:lastModifiedBy>
  <cp:revision>1</cp:revision>
  <dcterms:created xsi:type="dcterms:W3CDTF">2020-04-25T13:43:00Z</dcterms:created>
  <dcterms:modified xsi:type="dcterms:W3CDTF">2020-04-25T13:43:00Z</dcterms:modified>
</cp:coreProperties>
</file>